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C021AD" w14:textId="77777777" w:rsidR="00E7504F" w:rsidRDefault="00E073B1">
      <w:pPr>
        <w:jc w:val="center"/>
        <w:rPr>
          <w:rFonts w:ascii="Cabin Sketch" w:eastAsia="Cabin Sketch" w:hAnsi="Cabin Sketch" w:cs="Cabin Sketch"/>
          <w:b/>
          <w:color w:val="FF9900"/>
          <w:sz w:val="50"/>
          <w:szCs w:val="50"/>
        </w:rPr>
      </w:pPr>
      <w:r>
        <w:rPr>
          <w:rFonts w:ascii="Cabin Sketch" w:eastAsia="Cabin Sketch" w:hAnsi="Cabin Sketch" w:cs="Cabin Sketch"/>
          <w:b/>
          <w:color w:val="FF9900"/>
          <w:sz w:val="50"/>
          <w:szCs w:val="50"/>
        </w:rPr>
        <w:t>Source Analysis: What causes avoidable blindness?</w:t>
      </w:r>
    </w:p>
    <w:p w14:paraId="35D8923C" w14:textId="77777777" w:rsidR="00E7504F" w:rsidRDefault="00E073B1">
      <w:pPr>
        <w:rPr>
          <w:rFonts w:ascii="Abel" w:eastAsia="Abel" w:hAnsi="Abel" w:cs="Abel"/>
          <w:color w:val="999999"/>
          <w:sz w:val="32"/>
          <w:szCs w:val="32"/>
        </w:rPr>
      </w:pPr>
      <w:r>
        <w:rPr>
          <w:rFonts w:ascii="Abel" w:eastAsia="Abel" w:hAnsi="Abel" w:cs="Abel"/>
          <w:color w:val="999999"/>
          <w:sz w:val="32"/>
          <w:szCs w:val="32"/>
        </w:rPr>
        <w:t xml:space="preserve">Collecting, analysing and using different sources to understand the inequality of access to basic healthcare and </w:t>
      </w:r>
      <w:proofErr w:type="gramStart"/>
      <w:r>
        <w:rPr>
          <w:rFonts w:ascii="Abel" w:eastAsia="Abel" w:hAnsi="Abel" w:cs="Abel"/>
          <w:color w:val="999999"/>
          <w:sz w:val="32"/>
          <w:szCs w:val="32"/>
        </w:rPr>
        <w:t>education</w:t>
      </w:r>
      <w:proofErr w:type="gramEnd"/>
    </w:p>
    <w:p w14:paraId="506EDDF7" w14:textId="77777777" w:rsidR="00E7504F" w:rsidRDefault="00E7504F">
      <w:pPr>
        <w:rPr>
          <w:sz w:val="28"/>
          <w:szCs w:val="28"/>
        </w:rPr>
      </w:pPr>
    </w:p>
    <w:p w14:paraId="48462239" w14:textId="77777777" w:rsidR="00E7504F" w:rsidRDefault="00E073B1">
      <w:pPr>
        <w:rPr>
          <w:sz w:val="26"/>
          <w:szCs w:val="26"/>
        </w:rPr>
      </w:pPr>
      <w:r>
        <w:rPr>
          <w:sz w:val="26"/>
          <w:szCs w:val="26"/>
        </w:rPr>
        <w:t xml:space="preserve">In groups of 4-5, you need to analyse at least </w:t>
      </w:r>
      <w:r>
        <w:rPr>
          <w:b/>
          <w:sz w:val="26"/>
          <w:szCs w:val="26"/>
        </w:rPr>
        <w:t>TWO sources</w:t>
      </w:r>
      <w:r>
        <w:rPr>
          <w:sz w:val="26"/>
          <w:szCs w:val="26"/>
        </w:rPr>
        <w:t>. Fill in the chart below with the information needed to support your find</w:t>
      </w:r>
      <w:r>
        <w:rPr>
          <w:sz w:val="26"/>
          <w:szCs w:val="26"/>
        </w:rPr>
        <w:t xml:space="preserve">ings. </w:t>
      </w:r>
    </w:p>
    <w:p w14:paraId="459BC836" w14:textId="77777777" w:rsidR="00E7504F" w:rsidRDefault="00E7504F">
      <w:pPr>
        <w:rPr>
          <w:sz w:val="26"/>
          <w:szCs w:val="26"/>
        </w:rPr>
      </w:pPr>
    </w:p>
    <w:p w14:paraId="045CA1DA" w14:textId="77777777" w:rsidR="00E7504F" w:rsidRDefault="00E073B1">
      <w:pPr>
        <w:rPr>
          <w:rFonts w:ascii="Abel" w:eastAsia="Abel" w:hAnsi="Abel" w:cs="Abel"/>
          <w:color w:val="999999"/>
          <w:sz w:val="32"/>
          <w:szCs w:val="32"/>
        </w:rPr>
      </w:pPr>
      <w:r>
        <w:rPr>
          <w:rFonts w:ascii="Abel" w:eastAsia="Abel" w:hAnsi="Abel" w:cs="Abel"/>
          <w:color w:val="999999"/>
          <w:sz w:val="32"/>
          <w:szCs w:val="32"/>
        </w:rPr>
        <w:t xml:space="preserve">Sources to Analyse: </w:t>
      </w:r>
    </w:p>
    <w:p w14:paraId="70B9E0B0" w14:textId="77777777" w:rsidR="00E7504F" w:rsidRDefault="00E7504F">
      <w:pPr>
        <w:rPr>
          <w:rFonts w:ascii="Abel" w:eastAsia="Abel" w:hAnsi="Abel" w:cs="Abel"/>
          <w:color w:val="999999"/>
          <w:sz w:val="2"/>
          <w:szCs w:val="2"/>
        </w:rPr>
        <w:sectPr w:rsidR="00E7504F">
          <w:pgSz w:w="16838" w:h="11906" w:orient="landscape"/>
          <w:pgMar w:top="873" w:right="566" w:bottom="873" w:left="873" w:header="720" w:footer="720" w:gutter="0"/>
          <w:pgNumType w:start="1"/>
          <w:cols w:space="720"/>
        </w:sectPr>
      </w:pPr>
    </w:p>
    <w:p w14:paraId="25EDBE7E" w14:textId="77777777" w:rsidR="00E7504F" w:rsidRDefault="00E073B1">
      <w:pPr>
        <w:rPr>
          <w:color w:val="1155CC"/>
        </w:rPr>
      </w:pPr>
      <w:hyperlink r:id="rId4">
        <w:r>
          <w:rPr>
            <w:color w:val="1155CC"/>
            <w:u w:val="single"/>
          </w:rPr>
          <w:t>Fred Hollows</w:t>
        </w:r>
      </w:hyperlink>
    </w:p>
    <w:p w14:paraId="2CB1B9AC" w14:textId="77777777" w:rsidR="00E7504F" w:rsidRDefault="00E073B1">
      <w:r>
        <w:t xml:space="preserve">Past newspapers from the Australian database </w:t>
      </w:r>
      <w:hyperlink r:id="rId5">
        <w:r>
          <w:rPr>
            <w:color w:val="1155CC"/>
            <w:u w:val="single"/>
          </w:rPr>
          <w:t>here</w:t>
        </w:r>
      </w:hyperlink>
    </w:p>
    <w:p w14:paraId="392CC36B" w14:textId="77777777" w:rsidR="00E7504F" w:rsidRDefault="00E073B1">
      <w:hyperlink r:id="rId6">
        <w:r>
          <w:rPr>
            <w:color w:val="1155CC"/>
            <w:u w:val="single"/>
          </w:rPr>
          <w:t>Cam’s Story</w:t>
        </w:r>
      </w:hyperlink>
    </w:p>
    <w:p w14:paraId="0551A1BD" w14:textId="77777777" w:rsidR="00E7504F" w:rsidRDefault="00E073B1">
      <w:hyperlink r:id="rId7">
        <w:r>
          <w:rPr>
            <w:color w:val="1155CC"/>
            <w:u w:val="single"/>
          </w:rPr>
          <w:t>The work in Tonga</w:t>
        </w:r>
      </w:hyperlink>
    </w:p>
    <w:p w14:paraId="27B6762D" w14:textId="77777777" w:rsidR="00E7504F" w:rsidRDefault="00E073B1">
      <w:hyperlink r:id="rId8">
        <w:r>
          <w:rPr>
            <w:color w:val="1155CC"/>
            <w:u w:val="single"/>
          </w:rPr>
          <w:t>The work in Samoa</w:t>
        </w:r>
      </w:hyperlink>
    </w:p>
    <w:p w14:paraId="1DE05DC3" w14:textId="77777777" w:rsidR="00E7504F" w:rsidRDefault="00E073B1">
      <w:hyperlink r:id="rId9">
        <w:r>
          <w:rPr>
            <w:color w:val="1155CC"/>
            <w:u w:val="single"/>
          </w:rPr>
          <w:t>Aariv and Kiaan’s Story</w:t>
        </w:r>
      </w:hyperlink>
    </w:p>
    <w:p w14:paraId="4379CB45" w14:textId="77777777" w:rsidR="00E7504F" w:rsidRDefault="00E073B1">
      <w:hyperlink r:id="rId10">
        <w:proofErr w:type="spellStart"/>
        <w:r>
          <w:rPr>
            <w:color w:val="1155CC"/>
            <w:u w:val="single"/>
          </w:rPr>
          <w:t>Tiek’s</w:t>
        </w:r>
        <w:proofErr w:type="spellEnd"/>
        <w:r>
          <w:rPr>
            <w:color w:val="1155CC"/>
            <w:u w:val="single"/>
          </w:rPr>
          <w:t xml:space="preserve"> Story</w:t>
        </w:r>
      </w:hyperlink>
    </w:p>
    <w:p w14:paraId="3277F035" w14:textId="77777777" w:rsidR="00E7504F" w:rsidRDefault="00E073B1">
      <w:hyperlink r:id="rId11">
        <w:r>
          <w:rPr>
            <w:color w:val="1155CC"/>
            <w:u w:val="single"/>
          </w:rPr>
          <w:t>Indigenous Australia - Where It All Began</w:t>
        </w:r>
      </w:hyperlink>
    </w:p>
    <w:p w14:paraId="3E46E870" w14:textId="77777777" w:rsidR="00E7504F" w:rsidRDefault="00E073B1">
      <w:hyperlink r:id="rId12">
        <w:r>
          <w:rPr>
            <w:color w:val="1155CC"/>
            <w:u w:val="single"/>
          </w:rPr>
          <w:t>Eye Health Statistics for Aboriginal Communities</w:t>
        </w:r>
      </w:hyperlink>
    </w:p>
    <w:p w14:paraId="414FD998" w14:textId="77777777" w:rsidR="00E7504F" w:rsidRDefault="00E073B1">
      <w:pPr>
        <w:sectPr w:rsidR="00E7504F">
          <w:type w:val="continuous"/>
          <w:pgSz w:w="16838" w:h="11906" w:orient="landscape"/>
          <w:pgMar w:top="873" w:right="566" w:bottom="873" w:left="873" w:header="720" w:footer="720" w:gutter="0"/>
          <w:cols w:num="2" w:space="720" w:equalWidth="0">
            <w:col w:w="7338" w:space="720"/>
            <w:col w:w="7338" w:space="0"/>
          </w:cols>
        </w:sectPr>
      </w:pPr>
      <w:hyperlink r:id="rId13">
        <w:r>
          <w:rPr>
            <w:color w:val="1155CC"/>
            <w:u w:val="single"/>
          </w:rPr>
          <w:t>Ending Avoidable Blindness</w:t>
        </w:r>
      </w:hyperlink>
    </w:p>
    <w:p w14:paraId="2F5B6BF2" w14:textId="77777777" w:rsidR="00E7504F" w:rsidRDefault="00E7504F">
      <w:pPr>
        <w:widowControl w:val="0"/>
        <w:spacing w:before="300" w:after="300"/>
      </w:pPr>
    </w:p>
    <w:tbl>
      <w:tblPr>
        <w:tblStyle w:val="a"/>
        <w:tblW w:w="15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355"/>
        <w:gridCol w:w="3465"/>
        <w:gridCol w:w="3525"/>
      </w:tblGrid>
      <w:tr w:rsidR="00E7504F" w14:paraId="4F1B4D04" w14:textId="77777777">
        <w:tc>
          <w:tcPr>
            <w:tcW w:w="8355" w:type="dxa"/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48E094" w14:textId="77777777" w:rsidR="00E7504F" w:rsidRDefault="00E07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color w:val="FFFFFF"/>
              </w:rPr>
            </w:pPr>
            <w:r>
              <w:rPr>
                <w:color w:val="FFFFFF"/>
              </w:rPr>
              <w:t xml:space="preserve">What </w:t>
            </w:r>
            <w:r>
              <w:rPr>
                <w:color w:val="FFFFFF"/>
                <w:u w:val="single"/>
              </w:rPr>
              <w:t>evidence</w:t>
            </w:r>
            <w:r>
              <w:rPr>
                <w:color w:val="FFFFFF"/>
              </w:rPr>
              <w:t xml:space="preserve"> from the source </w:t>
            </w:r>
            <w:r>
              <w:rPr>
                <w:b/>
                <w:color w:val="FFFFFF"/>
              </w:rPr>
              <w:t>supports</w:t>
            </w:r>
            <w:r>
              <w:rPr>
                <w:color w:val="FFFFFF"/>
              </w:rPr>
              <w:t xml:space="preserve"> </w:t>
            </w:r>
            <w:r>
              <w:rPr>
                <w:i/>
                <w:color w:val="FFFFFF"/>
              </w:rPr>
              <w:t xml:space="preserve">or </w:t>
            </w:r>
            <w:r>
              <w:rPr>
                <w:b/>
                <w:color w:val="FFFFFF"/>
              </w:rPr>
              <w:t>challenges</w:t>
            </w:r>
            <w:r>
              <w:rPr>
                <w:color w:val="FFFFFF"/>
              </w:rPr>
              <w:t xml:space="preserve"> the statement: </w:t>
            </w:r>
          </w:p>
          <w:p w14:paraId="43DC7A69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FFFF"/>
              </w:rPr>
            </w:pPr>
          </w:p>
          <w:p w14:paraId="7C50F684" w14:textId="77777777" w:rsidR="00E7504F" w:rsidRDefault="00E07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i/>
                <w:color w:val="FFFFFF"/>
              </w:rPr>
            </w:pPr>
            <w:r>
              <w:rPr>
                <w:b/>
                <w:i/>
                <w:color w:val="FFFFFF"/>
              </w:rPr>
              <w:t>A lack of access to healthcare can lead to avoidable blindness</w:t>
            </w:r>
          </w:p>
        </w:tc>
        <w:tc>
          <w:tcPr>
            <w:tcW w:w="3465" w:type="dxa"/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E2721" w14:textId="77777777" w:rsidR="00E7504F" w:rsidRDefault="00E073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What source are you using to find this evidence</w:t>
            </w:r>
          </w:p>
        </w:tc>
        <w:tc>
          <w:tcPr>
            <w:tcW w:w="3525" w:type="dxa"/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FFC86" w14:textId="77777777" w:rsidR="00E7504F" w:rsidRDefault="00E073B1">
            <w:pPr>
              <w:widowControl w:val="0"/>
              <w:spacing w:line="240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Where did this information in the source come from?</w:t>
            </w:r>
          </w:p>
          <w:p w14:paraId="7D876ADB" w14:textId="77777777" w:rsidR="00E7504F" w:rsidRDefault="00E073B1">
            <w:pPr>
              <w:widowControl w:val="0"/>
              <w:spacing w:line="240" w:lineRule="auto"/>
              <w:jc w:val="center"/>
              <w:rPr>
                <w:b/>
                <w:i/>
                <w:color w:val="FFFFFF"/>
              </w:rPr>
            </w:pPr>
            <w:r>
              <w:rPr>
                <w:b/>
                <w:i/>
                <w:color w:val="FFFFFF"/>
              </w:rPr>
              <w:t xml:space="preserve">Check for an author(s)? Date published? </w:t>
            </w:r>
          </w:p>
        </w:tc>
      </w:tr>
      <w:tr w:rsidR="00E7504F" w14:paraId="1969446A" w14:textId="77777777">
        <w:tc>
          <w:tcPr>
            <w:tcW w:w="835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67D39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7DEEDB1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E516E0D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04F7BEE5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2F630653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04F65B4C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7A192E79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318DD2E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5BEA060D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3BF7007B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0DDA4DC5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4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6454D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FD606E" w14:textId="77777777" w:rsidR="00E7504F" w:rsidRDefault="00E750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767251EC" w14:textId="77777777" w:rsidR="00E7504F" w:rsidRDefault="00E7504F">
      <w:pPr>
        <w:widowControl w:val="0"/>
        <w:spacing w:line="240" w:lineRule="auto"/>
      </w:pPr>
    </w:p>
    <w:sectPr w:rsidR="00E7504F">
      <w:type w:val="continuous"/>
      <w:pgSz w:w="16838" w:h="11906" w:orient="landscape"/>
      <w:pgMar w:top="873" w:right="566" w:bottom="873" w:left="87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bin Sketch">
    <w:altName w:val="Calibri"/>
    <w:charset w:val="00"/>
    <w:family w:val="auto"/>
    <w:pitch w:val="default"/>
  </w:font>
  <w:font w:name="Abel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504F"/>
    <w:rsid w:val="00E073B1"/>
    <w:rsid w:val="00E7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B8824"/>
  <w15:docId w15:val="{8F0C1C5B-2918-43CC-9B06-B1BF95AE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ollows.org.nz/our-work/countries/country/samoa" TargetMode="External"/><Relationship Id="rId13" Type="http://schemas.openxmlformats.org/officeDocument/2006/relationships/hyperlink" Target="https://www.hollows.org/au/what-we-do/ending-avoidable-blindnes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hollows.org.nz/our-work/countries/country/tonga" TargetMode="External"/><Relationship Id="rId12" Type="http://schemas.openxmlformats.org/officeDocument/2006/relationships/hyperlink" Target="https://healthinfonet.ecu.edu.au/healthinfonet/getContent.php?linkid=628001&amp;title=Eye+health+statistics+for+Aboriginal+and+Torres+Strait+Islander+people&amp;contentid=37686_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hollows.org/au/what-we-do/our-stories/cam-s-story" TargetMode="External"/><Relationship Id="rId11" Type="http://schemas.openxmlformats.org/officeDocument/2006/relationships/hyperlink" Target="https://www.hollows.org/au/what-we-do/indigenous-australia/where-it-began" TargetMode="External"/><Relationship Id="rId5" Type="http://schemas.openxmlformats.org/officeDocument/2006/relationships/hyperlink" Target="https://trove.nla.gov.a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YYwRH7eObVY" TargetMode="External"/><Relationship Id="rId4" Type="http://schemas.openxmlformats.org/officeDocument/2006/relationships/hyperlink" Target="https://www.hollows.org.nz/longform/freds-story" TargetMode="External"/><Relationship Id="rId9" Type="http://schemas.openxmlformats.org/officeDocument/2006/relationships/hyperlink" Target="https://www.hollows.org.nz/longform/aariv-kiaa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Ellie Moore</dc:creator>
  <cp:lastModifiedBy>Ellie Moore</cp:lastModifiedBy>
  <cp:revision>2</cp:revision>
  <dcterms:created xsi:type="dcterms:W3CDTF">2023-08-23T14:18:00Z</dcterms:created>
  <dcterms:modified xsi:type="dcterms:W3CDTF">2023-08-23T14:18:00Z</dcterms:modified>
</cp:coreProperties>
</file>